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广东省食品药品监督管理局审评认证中心</w:t>
      </w:r>
    </w:p>
    <w:p>
      <w:pPr>
        <w:spacing w:line="360" w:lineRule="auto"/>
        <w:ind w:firstLine="640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医疗器械</w:t>
      </w:r>
      <w:r>
        <w:rPr>
          <w:rFonts w:ascii="黑体" w:hAnsi="黑体" w:eastAsia="黑体" w:cs="黑体"/>
          <w:sz w:val="28"/>
          <w:szCs w:val="28"/>
        </w:rPr>
        <w:t>注册申报受理前</w:t>
      </w:r>
      <w:r>
        <w:rPr>
          <w:rFonts w:hint="eastAsia" w:ascii="黑体" w:hAnsi="黑体" w:eastAsia="黑体" w:cs="黑体"/>
          <w:sz w:val="28"/>
          <w:szCs w:val="28"/>
        </w:rPr>
        <w:t>咨询登记表</w:t>
      </w:r>
    </w:p>
    <w:p>
      <w:pPr>
        <w:spacing w:line="360" w:lineRule="auto"/>
        <w:ind w:firstLine="640"/>
        <w:jc w:val="right"/>
        <w:rPr>
          <w:rFonts w:ascii="黑体" w:hAnsi="黑体" w:eastAsia="黑体" w:cs="黑体"/>
          <w:sz w:val="24"/>
          <w:szCs w:val="28"/>
        </w:rPr>
      </w:pPr>
      <w:r>
        <w:rPr>
          <w:rFonts w:hint="eastAsia" w:ascii="黑体" w:hAnsi="黑体" w:eastAsia="黑体" w:cs="黑体"/>
          <w:sz w:val="24"/>
          <w:szCs w:val="28"/>
        </w:rPr>
        <w:t>申请</w:t>
      </w:r>
      <w:r>
        <w:rPr>
          <w:rFonts w:ascii="黑体" w:hAnsi="黑体" w:eastAsia="黑体" w:cs="黑体"/>
          <w:sz w:val="24"/>
          <w:szCs w:val="28"/>
        </w:rPr>
        <w:t>日期</w:t>
      </w:r>
      <w:r>
        <w:rPr>
          <w:rFonts w:hint="eastAsia" w:ascii="黑体" w:hAnsi="黑体" w:eastAsia="黑体" w:cs="黑体"/>
          <w:sz w:val="24"/>
          <w:szCs w:val="28"/>
        </w:rPr>
        <w:t>*</w:t>
      </w:r>
      <w:r>
        <w:rPr>
          <w:rFonts w:ascii="黑体" w:hAnsi="黑体" w:eastAsia="黑体" w:cs="黑体"/>
          <w:sz w:val="24"/>
          <w:szCs w:val="28"/>
        </w:rPr>
        <w:t>：</w:t>
      </w:r>
      <w:r>
        <w:rPr>
          <w:rFonts w:hint="eastAsia" w:ascii="黑体" w:hAnsi="黑体" w:eastAsia="黑体" w:cs="黑体"/>
          <w:sz w:val="24"/>
          <w:szCs w:val="28"/>
        </w:rPr>
        <w:t xml:space="preserve">    年   月   日</w:t>
      </w: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30"/>
        <w:gridCol w:w="2192"/>
        <w:gridCol w:w="159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企业名称</w:t>
            </w:r>
            <w:r>
              <w:rPr>
                <w:rFonts w:ascii="仿宋_GB2312" w:eastAsia="仿宋_GB2312"/>
                <w:b/>
                <w:sz w:val="24"/>
              </w:rPr>
              <w:t>*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产品名称</w:t>
            </w:r>
            <w:r>
              <w:rPr>
                <w:rFonts w:ascii="仿宋_GB2312" w:eastAsia="仿宋_GB2312"/>
                <w:b/>
                <w:sz w:val="24"/>
              </w:rPr>
              <w:t>*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0"/>
              </w:tabs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是否优先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770"/>
              </w:tabs>
              <w:jc w:val="lef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□创新医疗器械企业 </w:t>
            </w:r>
            <w:r>
              <w:rPr>
                <w:rFonts w:ascii="仿宋_GB2312" w:hAnsi="Times New Roman" w:eastAsia="仿宋_GB2312"/>
                <w:sz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</w:rPr>
              <w:t>□具有发明专利产品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咨询联系人</w:t>
            </w:r>
            <w:r>
              <w:rPr>
                <w:rFonts w:ascii="仿宋_GB2312" w:eastAsia="仿宋_GB2312"/>
                <w:b/>
                <w:sz w:val="24"/>
              </w:rPr>
              <w:t>*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办公电话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手机号码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咨询类别</w:t>
            </w:r>
            <w:r>
              <w:rPr>
                <w:rFonts w:ascii="仿宋_GB2312" w:eastAsia="仿宋_GB2312"/>
                <w:b/>
                <w:sz w:val="24"/>
              </w:rPr>
              <w:t>*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□有源   □</w:t>
            </w:r>
            <w:r>
              <w:rPr>
                <w:rFonts w:ascii="仿宋_GB2312" w:eastAsia="仿宋_GB2312"/>
                <w:sz w:val="24"/>
              </w:rPr>
              <w:t>无源</w:t>
            </w:r>
            <w:r>
              <w:rPr>
                <w:rFonts w:hint="eastAsia" w:ascii="仿宋_GB2312" w:eastAsia="仿宋_GB2312"/>
                <w:sz w:val="24"/>
              </w:rPr>
              <w:t xml:space="preserve">   □体外诊断</w:t>
            </w:r>
            <w:r>
              <w:rPr>
                <w:rFonts w:ascii="仿宋_GB2312" w:eastAsia="仿宋_GB2312"/>
                <w:sz w:val="24"/>
              </w:rPr>
              <w:t>试剂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>咨询问题</w:t>
            </w:r>
            <w:r>
              <w:rPr>
                <w:rFonts w:ascii="仿宋_GB2312" w:hAnsi="Times New Roman" w:eastAsia="仿宋_GB2312"/>
                <w:b/>
                <w:sz w:val="24"/>
              </w:rPr>
              <w:t>*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1.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2.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3.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……</w:t>
            </w:r>
          </w:p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（最多5个</w:t>
            </w:r>
            <w:r>
              <w:rPr>
                <w:rFonts w:ascii="仿宋_GB2312" w:hAnsi="Times New Roman" w:eastAsia="仿宋_GB2312"/>
                <w:sz w:val="24"/>
              </w:rPr>
              <w:t>问题</w:t>
            </w:r>
            <w:r>
              <w:rPr>
                <w:rFonts w:hint="eastAsia" w:ascii="仿宋_GB2312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注意事项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 预约成功的请准时到达，过时自动取消。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 咨询范围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</w:rPr>
              <w:t>广东省内二类医疗器械注册申报前的技术相关问题，不包含技术审评过程中的相关技术问题。</w:t>
            </w:r>
          </w:p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.</w:t>
            </w:r>
            <w:r>
              <w:rPr>
                <w:rFonts w:hint="eastAsia" w:ascii="仿宋_GB2312" w:eastAsia="仿宋_GB2312"/>
                <w:szCs w:val="21"/>
              </w:rPr>
              <w:t xml:space="preserve"> 现场答复预约成功后，未按预约时间前来现场咨询的，视为爽约。</w:t>
            </w:r>
            <w:r>
              <w:rPr>
                <w:rFonts w:ascii="仿宋_GB2312" w:eastAsia="仿宋_GB2312"/>
                <w:szCs w:val="21"/>
              </w:rPr>
              <w:t>爽约</w:t>
            </w:r>
            <w:r>
              <w:rPr>
                <w:rFonts w:hint="eastAsia" w:ascii="仿宋_GB2312" w:eastAsia="仿宋_GB2312"/>
                <w:szCs w:val="21"/>
              </w:rPr>
              <w:t>企业30个自然日内</w:t>
            </w:r>
            <w:r>
              <w:rPr>
                <w:rFonts w:ascii="仿宋_GB2312" w:eastAsia="仿宋_GB2312"/>
                <w:szCs w:val="21"/>
              </w:rPr>
              <w:t>将不再安排预约咨询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</w:t>
            </w:r>
            <w:r>
              <w:rPr>
                <w:rFonts w:ascii="仿宋_GB2312" w:eastAsia="仿宋_GB2312"/>
                <w:b/>
                <w:sz w:val="24"/>
              </w:rPr>
              <w:t>签章*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21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*</w:t>
      </w:r>
      <w:r>
        <w:t>内容必须填写</w:t>
      </w:r>
      <w:r>
        <w:rPr>
          <w:rFonts w:hint="eastAsia"/>
        </w:rPr>
        <w:t>完整</w:t>
      </w:r>
      <w:r>
        <w:t>，若有遗漏</w:t>
      </w:r>
      <w:r>
        <w:rPr>
          <w:rFonts w:hint="eastAsia"/>
        </w:rPr>
        <w:t>或</w:t>
      </w:r>
      <w:r>
        <w:t>信息不</w:t>
      </w:r>
      <w:r>
        <w:rPr>
          <w:rFonts w:hint="eastAsia"/>
        </w:rPr>
        <w:t>正确</w:t>
      </w:r>
      <w:r>
        <w:t>，</w:t>
      </w:r>
      <w:r>
        <w:rPr>
          <w:rFonts w:hint="eastAsia"/>
        </w:rPr>
        <w:t>不予</w:t>
      </w:r>
      <w:r>
        <w:t>预约</w:t>
      </w:r>
      <w:r>
        <w:rPr>
          <w:rFonts w:hint="eastAsia"/>
        </w:rPr>
        <w:t>登记</w:t>
      </w:r>
      <w:r>
        <w:t>。</w:t>
      </w:r>
    </w:p>
    <w:p>
      <w:pPr>
        <w:rPr>
          <w:rFonts w:hint="eastAsia" w:ascii="仿宋_GB2312" w:hAnsi="宋体" w:eastAsia="仿宋_GB2312"/>
          <w:sz w:val="24"/>
        </w:rPr>
      </w:pPr>
    </w:p>
    <w:p>
      <w:bookmarkStart w:id="0" w:name="_GoBack"/>
      <w:bookmarkEnd w:id="0"/>
    </w:p>
    <w:sectPr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340C4"/>
    <w:rsid w:val="36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2018-11-28T07:49:00Z</dcterms:created>
  <dc:creator>Administrator</dc:creator>
  <cp:lastModifiedBy>Administrator</cp:lastModifiedBy>
  <dcterms:modified xsi:type="dcterms:W3CDTF">2018-11-28T07:51:20Z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